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0002048593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BETA BIONICS, INC.</w:t>
      </w:r>
    </w:p>
    <w:p>
      <w:pPr>
        <w:spacing w:after="0" w:line="5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001-42491</w:t>
      </w:r>
    </w:p>
    <w:p>
      <w:pPr>
        <w:spacing w:after="0" w:line="44" w:lineRule="exact"/>
        <w:rPr>
          <w:sz w:val="24"/>
          <w:szCs w:val="24"/>
          <w:color w:val="auto"/>
        </w:rPr>
      </w:pPr>
    </w:p>
    <w:p>
      <w:pPr>
        <w:ind w:left="3" w:right="1640" w:hanging="3"/>
        <w:spacing w:after="0" w:line="254" w:lineRule="auto"/>
        <w:tabs>
          <w:tab w:leader="none" w:pos="265"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HUGHES IRVINE CALIFORNIA 92618</w:t>
      </w:r>
    </w:p>
    <w:p>
      <w:pPr>
        <w:spacing w:after="0" w:line="3" w:lineRule="exact"/>
        <w:rPr>
          <w:rFonts w:ascii="Times New Roman" w:cs="Times New Roman" w:eastAsia="Times New Roman" w:hAnsi="Times New Roman"/>
          <w:sz w:val="21"/>
          <w:szCs w:val="21"/>
          <w:color w:val="auto"/>
        </w:rPr>
      </w:pPr>
    </w:p>
    <w:p>
      <w:pPr>
        <w:ind w:left="3" w:right="172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949-427-7785 Sean Saint</w:t>
      </w:r>
    </w:p>
    <w:p>
      <w:pPr>
        <w:spacing w:after="0" w:line="1" w:lineRule="exact"/>
        <w:rPr>
          <w:sz w:val="24"/>
          <w:szCs w:val="24"/>
          <w:color w:val="auto"/>
        </w:rPr>
      </w:pPr>
    </w:p>
    <w:p>
      <w:pPr>
        <w:sectPr>
          <w:pgSz w:w="11900" w:h="16871" w:orient="portrait"/>
          <w:cols w:equalWidth="0" w:num="2">
            <w:col w:w="7577" w:space="720"/>
            <w:col w:w="29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16872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215792.88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44561695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72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7"/>
              </w:rPr>
              <w:t>Compensation for</w:t>
            </w:r>
          </w:p>
        </w:tc>
        <w:tc>
          <w:tcPr>
            <w:tcW w:w="0" w:type="dxa"/>
            <w:vAlign w:val="bottom"/>
          </w:tcPr>
          <w:p>
            <w:pPr>
              <w:spacing w:after="0"/>
              <w:rPr>
                <w:sz w:val="1"/>
                <w:szCs w:val="1"/>
                <w:color w:val="auto"/>
              </w:rPr>
            </w:pPr>
          </w:p>
        </w:tc>
      </w:tr>
      <w:tr>
        <w:trPr>
          <w:trHeight w:val="161"/>
        </w:trPr>
        <w:tc>
          <w:tcPr>
            <w:tcW w:w="4060" w:type="dxa"/>
            <w:vAlign w:val="bottom"/>
            <w:vMerge w:val="restart"/>
          </w:tcPr>
          <w:p>
            <w:pPr>
              <w:ind w:left="250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06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Stock 06/01/2026 </w:t>
            </w:r>
            <w:r>
              <w:rPr>
                <w:rFonts w:ascii="Times New Roman" w:cs="Times New Roman" w:eastAsia="Times New Roman" w:hAnsi="Times New Roman"/>
                <w:sz w:val="28"/>
                <w:szCs w:val="28"/>
                <w:color w:val="auto"/>
                <w:vertAlign w:val="subscript"/>
              </w:rPr>
              <w:t>under registered</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16872</w:t>
            </w:r>
          </w:p>
        </w:tc>
        <w:tc>
          <w:tcPr>
            <w:tcW w:w="2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06/01/2026 services rendered</w:t>
            </w:r>
          </w:p>
        </w:tc>
        <w:tc>
          <w:tcPr>
            <w:tcW w:w="0" w:type="dxa"/>
            <w:vAlign w:val="bottom"/>
          </w:tcPr>
          <w:p>
            <w:pPr>
              <w:spacing w:after="0"/>
              <w:rPr>
                <w:sz w:val="1"/>
                <w:szCs w:val="1"/>
                <w:color w:val="auto"/>
              </w:rPr>
            </w:pPr>
          </w:p>
        </w:tc>
      </w:tr>
      <w:tr>
        <w:trPr>
          <w:trHeight w:val="243"/>
        </w:trPr>
        <w:tc>
          <w:tcPr>
            <w:tcW w:w="406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72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to Issuer</w:t>
            </w:r>
          </w:p>
        </w:tc>
        <w:tc>
          <w:tcPr>
            <w:tcW w:w="0" w:type="dxa"/>
            <w:vAlign w:val="bottom"/>
          </w:tcPr>
          <w:p>
            <w:pPr>
              <w:spacing w:after="0"/>
              <w:rPr>
                <w:sz w:val="1"/>
                <w:szCs w:val="1"/>
                <w:color w:val="auto"/>
              </w:rPr>
            </w:pPr>
          </w:p>
        </w:tc>
      </w:tr>
      <w:tr>
        <w:trPr>
          <w:trHeight w:val="66"/>
        </w:trPr>
        <w:tc>
          <w:tcPr>
            <w:tcW w:w="406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Sean Saint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Beta Bionics,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03/02/2026 3384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41831.65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 Hughes</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This is a sell-to-cover transaction for taxes owed related to recent vesting of stock unit awards granted by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06/03/2026</w:t>
      </w:r>
    </w:p>
    <w:p>
      <w:pPr>
        <w:spacing w:after="0" w:line="601" w:lineRule="exact"/>
        <w:rPr>
          <w:sz w:val="20"/>
          <w:szCs w:val="20"/>
          <w:color w:val="auto"/>
        </w:rPr>
      </w:pPr>
    </w:p>
    <w:p>
      <w:pPr>
        <w:sectPr>
          <w:pgSz w:w="11900" w:h="16838" w:orient="portrait"/>
          <w:cols w:equalWidth="0" w:num="2">
            <w:col w:w="1340" w:space="20"/>
            <w:col w:w="9880"/>
          </w:cols>
          <w:pgMar w:left="320" w:top="9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Feider, Attorney-in-Fact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2026-06-03T16:25:24Z</dcterms:created>
  <dcterms:modified xsi:type="dcterms:W3CDTF">2026-06-03T16:25:24Z</dcterms:modified>
</cp:coreProperties>
</file>